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44"/>
          <w:szCs w:val="44"/>
        </w:rPr>
        <w:t xml:space="preserve">Atlas release handoff</w:t>
      </w:r>
    </w:p>
    <w:p>
      <w:r>
        <w:rPr>
          <w:color w:val="58677A"/>
          <w:sz w:val="20"/>
          <w:szCs w:val="20"/>
        </w:rPr>
        <w:t xml:space="preserve">Release 0.4 | 2 October 2026</w:t>
      </w:r>
    </w:p>
    <w:p>
      <w:pPr>
        <w:pStyle w:val="Heading1"/>
      </w:pPr>
      <w:r>
        <w:t xml:space="preserve">Release readiness</w:t>
      </w:r>
    </w:p>
    <w:p>
      <w:r>
        <w:t xml:space="preserve">The release candidate is ready for a staging review. Production rollout is pending the accessibility check and rollback rehearsal.</w:t>
      </w:r>
    </w:p>
    <w:p>
      <w:pPr>
        <w:pStyle w:val="Heading1"/>
      </w:pPr>
      <w:r>
        <w:t xml:space="preserve">Ownership checklist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2340"/>
        <w:gridCol w:w="2340"/>
      </w:tblGrid>
      <w:tr>
        <w:trPr>
          <w:tblHeader/>
        </w:trPr>
        <w:tc>
          <w:tcPr>
            <w:tcW w:type="dxa" w:w="4680"/>
            <w:shd w:fill="E8EEF5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Task</w:t>
            </w:r>
          </w:p>
        </w:tc>
        <w:tc>
          <w:tcPr>
            <w:tcW w:type="dxa" w:w="2340"/>
            <w:shd w:fill="E8EEF5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2340"/>
            <w:shd w:fill="E8EEF5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Smoke test</w:t>
            </w:r>
          </w:p>
        </w:tc>
        <w:tc>
          <w:tcPr>
            <w:tcW w:type="dxa" w:w="234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Jamie</w:t>
            </w:r>
          </w:p>
        </w:tc>
        <w:tc>
          <w:tcPr>
            <w:tcW w:type="dxa" w:w="234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Complete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Accessibility check</w:t>
            </w:r>
          </w:p>
        </w:tc>
        <w:tc>
          <w:tcPr>
            <w:tcW w:type="dxa" w:w="234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Riley</w:t>
            </w:r>
          </w:p>
        </w:tc>
        <w:tc>
          <w:tcPr>
            <w:tcW w:type="dxa" w:w="234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 progress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Rollback rehearsal</w:t>
            </w:r>
          </w:p>
        </w:tc>
        <w:tc>
          <w:tcPr>
            <w:tcW w:type="dxa" w:w="234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Morgan</w:t>
            </w:r>
          </w:p>
        </w:tc>
        <w:tc>
          <w:tcPr>
            <w:tcW w:type="dxa" w:w="234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Pending</w:t>
            </w:r>
          </w:p>
        </w:tc>
      </w:tr>
    </w:tbl>
    <w:p>
      <w:pPr>
        <w:pStyle w:val="Heading1"/>
      </w:pPr>
      <w:r>
        <w:t xml:space="preserve">Next actions</w:t>
      </w:r>
    </w:p>
    <w:p>
      <w:pPr>
        <w:pStyle w:val="ListParagraph"/>
        <w:numPr>
          <w:ilvl w:val="0"/>
          <w:numId w:val="1"/>
        </w:numPr>
      </w:pPr>
      <w:r>
        <w:t xml:space="preserve">Finish the accessibility check before approving the release candidate.</w:t>
      </w:r>
    </w:p>
    <w:p>
      <w:pPr>
        <w:pStyle w:val="ListParagraph"/>
        <w:numPr>
          <w:ilvl w:val="0"/>
          <w:numId w:val="1"/>
        </w:numPr>
      </w:pPr>
      <w:r>
        <w:t xml:space="preserve">Rehearse rollback in staging and attach the command log.</w:t>
      </w:r>
    </w:p>
    <w:p>
      <w:pPr>
        <w:pStyle w:val="ListParagraph"/>
        <w:numPr>
          <w:ilvl w:val="0"/>
          <w:numId w:val="1"/>
        </w:numPr>
      </w:pPr>
      <w:r>
        <w:t xml:space="preserve">Record the final go/no-go decision in the release ticket.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ans" w:cs="Liberation Sans" w:eastAsia="Liberation Sans" w:hAnsi="Liberation Sans"/>
        <w:color w:val="243247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60"/>
      <w:outlineLvl w:val="0"/>
    </w:pPr>
    <w:rPr>
      <w:b/>
      <w:bCs/>
      <w:color w:val="152C49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Atlas release handoff</dc:title>
  <dc:creator>TechReadly</dc:creator>
  <dc:description>Worked example for the TechReadly docx guide</dc:description>
  <cp:lastModifiedBy>Un-named</cp:lastModifiedBy>
  <cp:revision>1</cp:revision>
  <dcterms:created xsi:type="dcterms:W3CDTF">2026-10-02T07:01:07.969Z</dcterms:created>
  <dcterms:modified xsi:type="dcterms:W3CDTF">2026-10-02T07:01:07.969Z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